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673CA244" w:rsidR="00841AE4" w:rsidRPr="00FB0F83" w:rsidRDefault="00841AE4" w:rsidP="71AA3823">
      <w:pPr>
        <w:suppressAutoHyphens/>
        <w:jc w:val="center"/>
        <w:rPr>
          <w:rFonts w:ascii="Arial" w:eastAsia="Times New Roman" w:hAnsi="Arial" w:cs="Arial"/>
          <w:b/>
          <w:bCs/>
          <w:sz w:val="20"/>
          <w:szCs w:val="20"/>
        </w:rPr>
      </w:pPr>
      <w:r w:rsidRPr="009E1509">
        <w:rPr>
          <w:rFonts w:ascii="Arial" w:eastAsia="Times New Roman" w:hAnsi="Arial" w:cs="Arial"/>
          <w:b/>
          <w:bCs/>
          <w:sz w:val="20"/>
          <w:szCs w:val="20"/>
        </w:rPr>
        <w:t>„</w:t>
      </w:r>
      <w:r w:rsidR="009E1509" w:rsidRPr="009E1509">
        <w:rPr>
          <w:rFonts w:ascii="Arial" w:hAnsi="Arial" w:cs="Arial"/>
          <w:b/>
        </w:rPr>
        <w:t>Zpevnění povrchu skládky cestmistrovství Luže</w:t>
      </w:r>
      <w:r w:rsidRPr="009E1509">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40051A"/>
    <w:rsid w:val="00403565"/>
    <w:rsid w:val="004401D5"/>
    <w:rsid w:val="00472768"/>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E1509"/>
    <w:rsid w:val="009F5CDA"/>
    <w:rsid w:val="00A06445"/>
    <w:rsid w:val="00A11AD5"/>
    <w:rsid w:val="00A23A32"/>
    <w:rsid w:val="00A5403A"/>
    <w:rsid w:val="00A96AC7"/>
    <w:rsid w:val="00AE78F3"/>
    <w:rsid w:val="00AF6C95"/>
    <w:rsid w:val="00B71DF5"/>
    <w:rsid w:val="00B76CA9"/>
    <w:rsid w:val="00B87460"/>
    <w:rsid w:val="00BB39E2"/>
    <w:rsid w:val="00BC3E5B"/>
    <w:rsid w:val="00BF2A24"/>
    <w:rsid w:val="00C52DB9"/>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872</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37</cp:revision>
  <dcterms:created xsi:type="dcterms:W3CDTF">2024-08-16T06:31:00Z</dcterms:created>
  <dcterms:modified xsi:type="dcterms:W3CDTF">2025-08-06T12:21:00Z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